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FB311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22222"/>
          <w:kern w:val="0"/>
          <w:lang w:eastAsia="it-IT"/>
          <w14:ligatures w14:val="none"/>
        </w:rPr>
      </w:pPr>
      <w:r w:rsidRPr="00356C47">
        <w:rPr>
          <w:rFonts w:ascii="Century Gothic" w:eastAsia="Times New Roman" w:hAnsi="Century Gothic" w:cs="Times New Roman"/>
          <w:b/>
          <w:bCs/>
          <w:color w:val="222222"/>
          <w:kern w:val="0"/>
          <w:sz w:val="28"/>
          <w:szCs w:val="28"/>
          <w:lang w:val="en-US" w:eastAsia="it-IT"/>
          <w14:ligatures w14:val="none"/>
        </w:rPr>
        <w:t>Hitachi Rail</w:t>
      </w:r>
    </w:p>
    <w:p w14:paraId="78755483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Hitachi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Rail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is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committed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to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driving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a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sustainable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mobility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transition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and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helping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every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passenger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, customer and community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enjoy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more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connected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,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seamless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and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sustainable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transport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.</w:t>
      </w:r>
    </w:p>
    <w:p w14:paraId="48380E6A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Hitachi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Rail’s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is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a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trusted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partner to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operators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around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the world with expertise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across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every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part of the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rail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ecosystems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– from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manufacture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and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maintenance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of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rolling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stock to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digital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signalling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and smart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operational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systems.</w:t>
      </w:r>
    </w:p>
    <w:p w14:paraId="298DD6D8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es-ES_tradnl"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val="es-ES_tradnl" w:eastAsia="it-IT"/>
          <w14:ligatures w14:val="none"/>
        </w:rPr>
        <w:t>In FY23, the company had revenues of </w:t>
      </w: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val="en-GB" w:eastAsia="it-IT"/>
          <w14:ligatures w14:val="none"/>
        </w:rPr>
        <w:t>€</w:t>
      </w: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val="es-ES_tradnl" w:eastAsia="it-IT"/>
          <w14:ligatures w14:val="none"/>
        </w:rPr>
        <w:t>7bn with 24,000 employees across over 50 countries, and it invests in its diverse and talented teams.</w:t>
      </w:r>
    </w:p>
    <w:p w14:paraId="4177EA3F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es-ES_tradnl"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val="es-ES_tradnl" w:eastAsia="it-IT"/>
          <w14:ligatures w14:val="none"/>
        </w:rPr>
        <w:t>Drawing on the wider Hitachi group companies, Hitachi Rail furthers the development of digital innovation and new technologies to help pioneer resilient and sustainable solutions.</w:t>
      </w:r>
    </w:p>
    <w:p w14:paraId="30623B32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hyperlink r:id="rId4" w:tgtFrame="_blank" w:history="1">
        <w:r w:rsidRPr="00356C47">
          <w:rPr>
            <w:rFonts w:ascii="Century Gothic" w:eastAsia="Times New Roman" w:hAnsi="Century Gothic" w:cs="Arial"/>
            <w:color w:val="1155CC"/>
            <w:kern w:val="0"/>
            <w:sz w:val="28"/>
            <w:szCs w:val="28"/>
            <w:u w:val="single"/>
            <w:lang w:eastAsia="it-IT"/>
            <w14:ligatures w14:val="none"/>
          </w:rPr>
          <w:t>hitachirail.com</w:t>
        </w:r>
      </w:hyperlink>
    </w:p>
    <w:p w14:paraId="4385AB81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Arial" w:eastAsia="Times New Roman" w:hAnsi="Arial" w:cs="Arial"/>
          <w:color w:val="222222"/>
          <w:kern w:val="0"/>
          <w:sz w:val="28"/>
          <w:szCs w:val="28"/>
          <w:lang w:eastAsia="it-IT"/>
          <w14:ligatures w14:val="none"/>
        </w:rPr>
        <w:t> </w:t>
      </w:r>
    </w:p>
    <w:p w14:paraId="7A11527F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22222"/>
          <w:kern w:val="0"/>
          <w:lang w:eastAsia="it-IT"/>
          <w14:ligatures w14:val="none"/>
        </w:rPr>
      </w:pPr>
      <w:r w:rsidRPr="00356C47">
        <w:rPr>
          <w:rFonts w:ascii="Century Gothic" w:eastAsia="Times New Roman" w:hAnsi="Century Gothic" w:cs="Times New Roman"/>
          <w:b/>
          <w:bCs/>
          <w:color w:val="222222"/>
          <w:kern w:val="0"/>
          <w:sz w:val="28"/>
          <w:szCs w:val="28"/>
          <w:lang w:val="en-US" w:eastAsia="it-IT"/>
          <w14:ligatures w14:val="none"/>
        </w:rPr>
        <w:t>Hitachi Rail</w:t>
      </w:r>
    </w:p>
    <w:p w14:paraId="0596BBCA" w14:textId="77777777" w:rsidR="00356C47" w:rsidRPr="00356C47" w:rsidRDefault="00356C47" w:rsidP="00356C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Hitachi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Rail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è impegnata a guidare il processo di transizione verso una mobilità sostenibile ed aiutare ogni passeggero, cliente e comunità a godere dei vantaggi di un trasporto più connesso, continuo e sostenibile.</w:t>
      </w:r>
    </w:p>
    <w:p w14:paraId="02AEEC5C" w14:textId="77777777" w:rsidR="00356C47" w:rsidRPr="00356C47" w:rsidRDefault="00356C47" w:rsidP="00356C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Hitachi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Rail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è partner affidabile degli operatori di trasporto nel mondo e le sue capacità e competenze coprono ogni parte dell'ecosistema ferroviario, dalla produzione e manutenzione del materiale rotabile al segnalamento digitale, alle smart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operations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.</w:t>
      </w:r>
    </w:p>
    <w:p w14:paraId="0BAE2CD6" w14:textId="77777777" w:rsidR="00356C47" w:rsidRPr="00356C47" w:rsidRDefault="00356C47" w:rsidP="00356C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Nell’esercizio 2023 Hitachi </w:t>
      </w:r>
      <w:proofErr w:type="spellStart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Rail</w:t>
      </w:r>
      <w:proofErr w:type="spellEnd"/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 xml:space="preserve"> ha realizzato ricavi per 7 miliardi di euro con 24.000 dipendenti in oltre 50 paesi ed investe nei suoi team diversificati e di talento.</w:t>
      </w:r>
    </w:p>
    <w:p w14:paraId="33FAD60D" w14:textId="77777777" w:rsidR="00356C47" w:rsidRPr="00356C47" w:rsidRDefault="00356C47" w:rsidP="00356C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Avvalendosi delle più ampie competenze delle società del Gruppo Hitachi, accelera l'innovazione e lo sviluppo di nuove tecnologie per realizzare soluzioni pionieristiche, resilienti e sostenibili.</w:t>
      </w:r>
    </w:p>
    <w:p w14:paraId="38F2860F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hyperlink r:id="rId5" w:tgtFrame="_blank" w:history="1">
        <w:r w:rsidRPr="00356C47">
          <w:rPr>
            <w:rFonts w:ascii="Century Gothic" w:eastAsia="Times New Roman" w:hAnsi="Century Gothic" w:cs="Arial"/>
            <w:color w:val="0563C1"/>
            <w:kern w:val="0"/>
            <w:sz w:val="28"/>
            <w:szCs w:val="28"/>
            <w:u w:val="single"/>
            <w:shd w:val="clear" w:color="auto" w:fill="FFFFFF"/>
            <w:lang w:eastAsia="it-IT"/>
            <w14:ligatures w14:val="none"/>
          </w:rPr>
          <w:t>hitachirail.com</w:t>
        </w:r>
      </w:hyperlink>
      <w:r w:rsidRPr="00356C47">
        <w:rPr>
          <w:rFonts w:ascii="Century Gothic" w:eastAsia="Times New Roman" w:hAnsi="Century Gothic" w:cs="Arial"/>
          <w:color w:val="000000"/>
          <w:kern w:val="0"/>
          <w:sz w:val="28"/>
          <w:szCs w:val="28"/>
          <w:shd w:val="clear" w:color="auto" w:fill="FFFFFF"/>
          <w:lang w:eastAsia="it-IT"/>
          <w14:ligatures w14:val="none"/>
        </w:rPr>
        <w:t> </w:t>
      </w:r>
    </w:p>
    <w:p w14:paraId="4B0DB3C5" w14:textId="77777777" w:rsidR="00356C47" w:rsidRPr="00356C47" w:rsidRDefault="00356C47" w:rsidP="0035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56C47">
        <w:rPr>
          <w:rFonts w:ascii="Century Gothic" w:eastAsia="Times New Roman" w:hAnsi="Century Gothic" w:cs="Arial"/>
          <w:color w:val="222222"/>
          <w:kern w:val="0"/>
          <w:sz w:val="28"/>
          <w:szCs w:val="28"/>
          <w:lang w:eastAsia="it-IT"/>
          <w14:ligatures w14:val="none"/>
        </w:rPr>
        <w:t> </w:t>
      </w:r>
    </w:p>
    <w:p w14:paraId="1FB04FC5" w14:textId="77777777" w:rsidR="00C47893" w:rsidRDefault="00C47893"/>
    <w:sectPr w:rsidR="00C478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47"/>
    <w:rsid w:val="000B1F0A"/>
    <w:rsid w:val="00356C47"/>
    <w:rsid w:val="008C0A1D"/>
    <w:rsid w:val="00C4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D234E"/>
  <w15:chartTrackingRefBased/>
  <w15:docId w15:val="{00EA9DBC-668D-4D2B-9A06-E1BF9229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56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6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6C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6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6C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6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6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6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6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6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6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6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6C4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6C4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6C4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6C4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6C4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6C4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6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6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6C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6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6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6C4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6C4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6C4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6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6C4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6C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itachirail.com/" TargetMode="External"/><Relationship Id="rId4" Type="http://schemas.openxmlformats.org/officeDocument/2006/relationships/hyperlink" Target="http://www.hitachirail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Rabboni</dc:creator>
  <cp:keywords/>
  <dc:description/>
  <cp:lastModifiedBy>Francesca Rabboni</cp:lastModifiedBy>
  <cp:revision>1</cp:revision>
  <dcterms:created xsi:type="dcterms:W3CDTF">2024-11-20T11:04:00Z</dcterms:created>
  <dcterms:modified xsi:type="dcterms:W3CDTF">2024-11-20T11:05:00Z</dcterms:modified>
</cp:coreProperties>
</file>